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1" w:rsidRDefault="00536A91" w:rsidP="00536A9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3209925" cy="1062430"/>
            <wp:effectExtent l="19050" t="0" r="9525" b="0"/>
            <wp:docPr id="1" name="Picture 0" descr="ERR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CT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CE" w:rsidRPr="005630CE" w:rsidRDefault="005630CE" w:rsidP="00536A9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630CE">
        <w:rPr>
          <w:b/>
          <w:bCs/>
          <w:sz w:val="36"/>
          <w:szCs w:val="36"/>
        </w:rPr>
        <w:t>Conservation Easement Transaction Process</w:t>
      </w:r>
    </w:p>
    <w:p w:rsidR="005630CE" w:rsidRPr="005630CE" w:rsidRDefault="005630CE" w:rsidP="005630CE">
      <w:pPr>
        <w:spacing w:before="100" w:beforeAutospacing="1" w:after="100" w:afterAutospacing="1"/>
      </w:pPr>
      <w:bookmarkStart w:id="0" w:name="_GoBack"/>
      <w:r w:rsidRPr="005630CE">
        <w:t xml:space="preserve">1. Landowner submits completed Project Application to </w:t>
      </w:r>
      <w:r w:rsidR="00B959B3">
        <w:t>El Rio Reyes</w:t>
      </w:r>
      <w:r w:rsidRPr="005630CE">
        <w:t>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>2. Conservation Committee reviews Project Applications monthly. Projects are reviewed</w:t>
      </w:r>
      <w:r w:rsidRPr="005630CE">
        <w:br/>
        <w:t xml:space="preserve">against </w:t>
      </w:r>
      <w:r w:rsidR="00B959B3">
        <w:t>El Rio Reyes’</w:t>
      </w:r>
      <w:r w:rsidRPr="005630CE">
        <w:t xml:space="preserve"> criteria and conservation plan.</w:t>
      </w:r>
    </w:p>
    <w:p w:rsidR="005630CE" w:rsidRPr="005630CE" w:rsidRDefault="005630CE" w:rsidP="005630CE">
      <w:pPr>
        <w:spacing w:before="100" w:beforeAutospacing="1" w:after="100" w:afterAutospacing="1"/>
        <w:ind w:left="600"/>
      </w:pPr>
      <w:r w:rsidRPr="005630CE">
        <w:t xml:space="preserve">a. Projects approved by Conservation Committee are recommended to </w:t>
      </w:r>
      <w:r w:rsidR="00B959B3">
        <w:t xml:space="preserve">the El Rio </w:t>
      </w:r>
      <w:proofErr w:type="gramStart"/>
      <w:r w:rsidR="00B959B3">
        <w:t xml:space="preserve">Reyes </w:t>
      </w:r>
      <w:r w:rsidRPr="005630CE">
        <w:t xml:space="preserve"> Board</w:t>
      </w:r>
      <w:proofErr w:type="gramEnd"/>
      <w:r w:rsidRPr="005630CE">
        <w:t xml:space="preserve"> on</w:t>
      </w:r>
      <w:r w:rsidR="00B959B3">
        <w:t xml:space="preserve"> </w:t>
      </w:r>
      <w:r w:rsidRPr="005630CE">
        <w:t>several priority (Tier) levels (go to Step 3).</w:t>
      </w:r>
      <w:r w:rsidRPr="005630CE">
        <w:br/>
        <w:t xml:space="preserve">b. Projects that meet most of </w:t>
      </w:r>
      <w:r w:rsidR="00B959B3">
        <w:t>El Rio Reyes’</w:t>
      </w:r>
      <w:r w:rsidRPr="005630CE">
        <w:t xml:space="preserve"> criteria but do not qualify as a priority tier are put on</w:t>
      </w:r>
      <w:r w:rsidR="00B959B3">
        <w:t xml:space="preserve"> </w:t>
      </w:r>
      <w:r w:rsidRPr="005630CE">
        <w:t xml:space="preserve">hold for further </w:t>
      </w:r>
      <w:proofErr w:type="gramStart"/>
      <w:r w:rsidR="00B959B3">
        <w:t>evaluation,</w:t>
      </w:r>
      <w:proofErr w:type="gramEnd"/>
      <w:r w:rsidRPr="005630CE">
        <w:t xml:space="preserve"> change in funding environment, or to seek partnership with</w:t>
      </w:r>
      <w:r w:rsidR="00B959B3">
        <w:t xml:space="preserve"> </w:t>
      </w:r>
      <w:r w:rsidRPr="005630CE">
        <w:t>another land trust.</w:t>
      </w:r>
      <w:r w:rsidRPr="005630CE">
        <w:br/>
        <w:t xml:space="preserve">c. Projects that do not meet </w:t>
      </w:r>
      <w:r w:rsidR="00B959B3">
        <w:t>El Rio Reyes’</w:t>
      </w:r>
      <w:r w:rsidRPr="005630CE">
        <w:t xml:space="preserve"> criteria – staff </w:t>
      </w:r>
      <w:proofErr w:type="gramStart"/>
      <w:r w:rsidRPr="005630CE">
        <w:t>notifies</w:t>
      </w:r>
      <w:proofErr w:type="gramEnd"/>
      <w:r w:rsidRPr="005630CE">
        <w:t xml:space="preserve"> landowner(s).</w:t>
      </w:r>
      <w:r w:rsidRPr="005630CE">
        <w:br/>
        <w:t>d. More information needed – staff follows up with landowner(s) and project is reviewed at</w:t>
      </w:r>
      <w:r w:rsidR="00B959B3">
        <w:t xml:space="preserve"> </w:t>
      </w:r>
      <w:r w:rsidRPr="005630CE">
        <w:t>future Conservation Committee meeting.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>3. Board reviews applications approved by the Conservation Committee.</w:t>
      </w:r>
    </w:p>
    <w:p w:rsidR="005630CE" w:rsidRPr="005630CE" w:rsidRDefault="005630CE" w:rsidP="005630CE">
      <w:pPr>
        <w:spacing w:before="100" w:beforeAutospacing="1" w:after="100" w:afterAutospacing="1"/>
        <w:ind w:left="600"/>
      </w:pPr>
      <w:proofErr w:type="gramStart"/>
      <w:r w:rsidRPr="005630CE">
        <w:t>a</w:t>
      </w:r>
      <w:proofErr w:type="gramEnd"/>
      <w:r w:rsidRPr="005630CE">
        <w:t xml:space="preserve">. </w:t>
      </w:r>
      <w:r w:rsidR="00B959B3">
        <w:t>El Rio Reyes’</w:t>
      </w:r>
      <w:r w:rsidRPr="005630CE">
        <w:t xml:space="preserve"> projects – board will select based on likelihood of funding (go to Step 4). Staff</w:t>
      </w:r>
      <w:r w:rsidR="00B959B3">
        <w:t xml:space="preserve"> </w:t>
      </w:r>
      <w:r w:rsidRPr="005630CE">
        <w:t>requests exclusive agreement</w:t>
      </w:r>
      <w:r w:rsidR="00B959B3">
        <w:t xml:space="preserve"> in the form of a Memorandum of Understanding (MOU)</w:t>
      </w:r>
      <w:r w:rsidRPr="005630CE">
        <w:t>. Landowner advised to</w:t>
      </w:r>
      <w:r w:rsidR="00B959B3">
        <w:t xml:space="preserve"> </w:t>
      </w:r>
      <w:r w:rsidRPr="005630CE">
        <w:t>obtain own legal/financial counsel.</w:t>
      </w:r>
      <w:r w:rsidRPr="005630CE">
        <w:br/>
        <w:t>b. Partnership projects – board will prioritize projects and contact potential partner(s).</w:t>
      </w:r>
      <w:r w:rsidRPr="005630CE">
        <w:br/>
        <w:t>Staff requests exclusive agreement. Landowner advised to obtain own legal/financial counsel.</w:t>
      </w:r>
      <w:r w:rsidRPr="005630CE">
        <w:br/>
        <w:t>c. Mitigation projects – board will approve pending meeting with landowner if application filed by developer. Staff requests $5000 from developer. Landowner advised to obtain own legal/financial counsel.</w:t>
      </w:r>
    </w:p>
    <w:bookmarkEnd w:id="0"/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4. </w:t>
      </w:r>
      <w:r w:rsidR="00B959B3">
        <w:t>El Rio Reyes</w:t>
      </w:r>
      <w:r w:rsidRPr="005630CE">
        <w:t xml:space="preserve"> staff and/or director make an on-site visit to the property. During this visit, </w:t>
      </w:r>
      <w:r w:rsidR="00B959B3">
        <w:t>El Rio Reyes</w:t>
      </w:r>
      <w:r w:rsidRPr="005630CE">
        <w:t xml:space="preserve"> will also meet with all identified owners of the property and their family members to ensure that all are committed to the project. The owner(s) will select a contact person to work with </w:t>
      </w:r>
      <w:r w:rsidR="00B959B3">
        <w:t>El Rio Reyes</w:t>
      </w:r>
      <w:r w:rsidRPr="005630CE">
        <w:t>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5. </w:t>
      </w:r>
      <w:r w:rsidR="00B959B3">
        <w:t>El Rio Reyes</w:t>
      </w:r>
      <w:r w:rsidRPr="005630CE">
        <w:t xml:space="preserve"> and/or landowner obtain preliminary title report, preliminary appraisal, information on mineral rights and any other relevant documentation.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6. </w:t>
      </w:r>
      <w:r w:rsidR="00B959B3">
        <w:t>El Rio Reyes</w:t>
      </w:r>
      <w:r w:rsidRPr="005630CE">
        <w:t xml:space="preserve"> identifies potential funding sources. If funding not apparent, project is held pending identification of funding.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7. </w:t>
      </w:r>
      <w:r w:rsidR="00536A91">
        <w:t>El Rio Reyes</w:t>
      </w:r>
      <w:r w:rsidRPr="005630CE">
        <w:t xml:space="preserve"> enters into Exclusive Agreement with the landowner to purchase the easement. On partnership projects, </w:t>
      </w:r>
      <w:r w:rsidR="00536A91">
        <w:t>El Rio Reyes</w:t>
      </w:r>
      <w:r w:rsidRPr="005630CE">
        <w:t xml:space="preserve"> also enters into a Memorandum of Understanding with the project partner(s).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lastRenderedPageBreak/>
        <w:t xml:space="preserve">8. Once preliminary funding identified and conditionally </w:t>
      </w:r>
      <w:proofErr w:type="gramStart"/>
      <w:r w:rsidRPr="005630CE">
        <w:t>obtained,</w:t>
      </w:r>
      <w:proofErr w:type="gramEnd"/>
      <w:r w:rsidRPr="005630CE">
        <w:t xml:space="preserve"> </w:t>
      </w:r>
      <w:r w:rsidR="00536A91">
        <w:t>El Rio Reyes</w:t>
      </w:r>
      <w:r w:rsidRPr="005630CE">
        <w:t xml:space="preserve">, landowner, and potential funders review </w:t>
      </w:r>
      <w:r w:rsidR="00536A91">
        <w:t>El Rio Reyes</w:t>
      </w:r>
      <w:r w:rsidRPr="005630CE">
        <w:t xml:space="preserve"> form conservation easement and negotiate any changes necessary to meet landowner's intent and funding requirements. </w:t>
      </w:r>
      <w:r w:rsidR="00536A91">
        <w:t>El Rio Reyes</w:t>
      </w:r>
      <w:r w:rsidRPr="005630CE">
        <w:t xml:space="preserve"> will have easement reviewed by attorney. Following agreement on draft, the document will be provided to the appraiser for completion of final appraisal.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9. </w:t>
      </w:r>
      <w:r w:rsidR="00536A91">
        <w:t>El Rio Reyes</w:t>
      </w:r>
      <w:r w:rsidRPr="005630CE">
        <w:t xml:space="preserve"> and landowner enter into option agreement to acquire the conservation easement pending final approval of the funding, and a contribution agreement for payment of the monitoring endowment, cost recovery and landowner contribution.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10. </w:t>
      </w:r>
      <w:r w:rsidR="00536A91">
        <w:t>El Rio Reyes</w:t>
      </w:r>
      <w:r w:rsidRPr="005630CE">
        <w:t xml:space="preserve"> and/or landowner obtain hazardous materials phase 1 assessment. If landowner does not own surface mineral rights, a geologist's report is also obtained.</w:t>
      </w:r>
      <w:r w:rsidRPr="005630CE">
        <w:br/>
      </w:r>
      <w:r>
        <w:br/>
      </w:r>
      <w:r w:rsidRPr="005630CE">
        <w:t>11. Preliminary title report is updated and reviewed. All monetary liens must be released or subordinated to the conservation easement prior to closing the easement transaction.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12. </w:t>
      </w:r>
      <w:r w:rsidR="00536A91">
        <w:t>El Rio Reyes</w:t>
      </w:r>
      <w:r w:rsidRPr="005630CE">
        <w:t xml:space="preserve"> finalizes fundraising. Acquisition funds obtained.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13. </w:t>
      </w:r>
      <w:r w:rsidR="00536A91">
        <w:t>El Rio Reyes</w:t>
      </w:r>
      <w:r w:rsidRPr="005630CE">
        <w:t xml:space="preserve"> obtains present conditions report, which is prepared in cooperation with landowner.</w:t>
      </w:r>
      <w:r w:rsidR="00536A91">
        <w:t xml:space="preserve"> El Rio Reyes</w:t>
      </w:r>
      <w:r w:rsidRPr="005630CE">
        <w:t xml:space="preserve"> and landowner approve report.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14. Project is presented to </w:t>
      </w:r>
      <w:r w:rsidR="00536A91">
        <w:t>El Rio Reyes</w:t>
      </w:r>
      <w:r w:rsidRPr="005630CE">
        <w:t xml:space="preserve"> board for final approval, and authority for board</w:t>
      </w:r>
      <w:r w:rsidR="00536A91">
        <w:t xml:space="preserve"> president</w:t>
      </w:r>
      <w:r w:rsidRPr="005630CE">
        <w:t xml:space="preserve"> to sign conservation easement and other closing documents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 xml:space="preserve">15. Easement is purchased (or donated) and recorded. Monitoring endowment, cost recovery and landowner contribution are paid to </w:t>
      </w:r>
      <w:r w:rsidR="00536A91">
        <w:t>El Rio Reyes</w:t>
      </w:r>
      <w:r w:rsidRPr="005630CE">
        <w:t>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>16. Project dedication and publicity.</w:t>
      </w:r>
    </w:p>
    <w:p w:rsidR="005630CE" w:rsidRPr="005630CE" w:rsidRDefault="005630CE" w:rsidP="005630CE">
      <w:pPr>
        <w:spacing w:before="100" w:beforeAutospacing="1" w:after="100" w:afterAutospacing="1"/>
      </w:pPr>
      <w:r w:rsidRPr="005630CE">
        <w:t>17. Annual monitoring commences the year following the recording of the easement. If required, sign is ordered and posted.</w:t>
      </w:r>
    </w:p>
    <w:p w:rsidR="009901C9" w:rsidRDefault="009901C9"/>
    <w:sectPr w:rsidR="009901C9" w:rsidSect="00536A9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E"/>
    <w:rsid w:val="001E1EF0"/>
    <w:rsid w:val="001E2E8C"/>
    <w:rsid w:val="00223877"/>
    <w:rsid w:val="00320FB9"/>
    <w:rsid w:val="003B0371"/>
    <w:rsid w:val="003C4E82"/>
    <w:rsid w:val="003D0B65"/>
    <w:rsid w:val="00536A91"/>
    <w:rsid w:val="005630CE"/>
    <w:rsid w:val="009901C9"/>
    <w:rsid w:val="00B959B3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877"/>
    <w:pPr>
      <w:keepNext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877"/>
    <w:rPr>
      <w:rFonts w:ascii="Georgia" w:hAnsi="Georgia"/>
      <w:b/>
      <w:szCs w:val="24"/>
    </w:rPr>
  </w:style>
  <w:style w:type="paragraph" w:styleId="NormalWeb">
    <w:name w:val="Normal (Web)"/>
    <w:basedOn w:val="Normal"/>
    <w:uiPriority w:val="99"/>
    <w:semiHidden/>
    <w:unhideWhenUsed/>
    <w:rsid w:val="005630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877"/>
    <w:pPr>
      <w:keepNext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877"/>
    <w:rPr>
      <w:rFonts w:ascii="Georgia" w:hAnsi="Georgia"/>
      <w:b/>
      <w:szCs w:val="24"/>
    </w:rPr>
  </w:style>
  <w:style w:type="paragraph" w:styleId="NormalWeb">
    <w:name w:val="Normal (Web)"/>
    <w:basedOn w:val="Normal"/>
    <w:uiPriority w:val="99"/>
    <w:semiHidden/>
    <w:unhideWhenUsed/>
    <w:rsid w:val="005630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3332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Anna-Lisa</cp:lastModifiedBy>
  <cp:revision>2</cp:revision>
  <dcterms:created xsi:type="dcterms:W3CDTF">2013-09-04T05:05:00Z</dcterms:created>
  <dcterms:modified xsi:type="dcterms:W3CDTF">2013-09-04T05:05:00Z</dcterms:modified>
</cp:coreProperties>
</file>